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583EFD" w:rsidRPr="00F530A6" w:rsidRDefault="00583EF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83EFD" w:rsidRDefault="00583EFD" w:rsidP="00583EF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7323CD" w:rsidRPr="00F530A6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65126" w:rsidRPr="00A65126" w:rsidRDefault="00A65126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6512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работников </w:t>
      </w:r>
      <w:r w:rsidR="00C95FC2">
        <w:rPr>
          <w:rFonts w:ascii="Times New Roman" w:hAnsi="Times New Roman" w:cs="Times New Roman"/>
          <w:b/>
          <w:i/>
          <w:sz w:val="30"/>
          <w:szCs w:val="30"/>
        </w:rPr>
        <w:t xml:space="preserve">предприятий 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>реального сектора экономики</w:t>
      </w:r>
      <w:r w:rsidRPr="00A65126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8B1C00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</w:t>
      </w:r>
      <w:r w:rsidR="00B74BE3" w:rsidRPr="00110C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на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8F4580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501773" w:rsidRPr="00501773"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</w:t>
      </w:r>
      <w:r w:rsidR="00F236AE"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36A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время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</w:t>
      </w:r>
      <w:r w:rsidR="00333610" w:rsidRPr="00333610">
        <w:rPr>
          <w:rFonts w:ascii="Times New Roman" w:hAnsi="Times New Roman" w:cs="Times New Roman"/>
          <w:sz w:val="30"/>
          <w:szCs w:val="30"/>
        </w:rPr>
        <w:t xml:space="preserve"> </w:t>
      </w:r>
      <w:r w:rsidR="00333610">
        <w:rPr>
          <w:rFonts w:ascii="Times New Roman" w:hAnsi="Times New Roman" w:cs="Times New Roman"/>
          <w:sz w:val="30"/>
          <w:szCs w:val="30"/>
        </w:rPr>
        <w:t>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Pr="00DA5447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</w:t>
      </w:r>
      <w:r w:rsidR="00BC0DC1" w:rsidRPr="00BC0DC1">
        <w:rPr>
          <w:rFonts w:ascii="Times New Roman" w:hAnsi="Times New Roman" w:cs="Times New Roman"/>
          <w:sz w:val="30"/>
          <w:szCs w:val="30"/>
        </w:rPr>
        <w:lastRenderedPageBreak/>
        <w:t>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>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>, поскольку он формирует Правительство, обеспечивает экономическую и политическую стабильность, преемственность и взаимодействие органов государственной власти.</w:t>
      </w:r>
      <w:r w:rsidR="00110C97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>
        <w:rPr>
          <w:rFonts w:ascii="Times New Roman" w:hAnsi="Times New Roman" w:cs="Times New Roman"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</w:t>
      </w:r>
      <w:r w:rsidRPr="00C76DB5">
        <w:rPr>
          <w:rFonts w:ascii="Times New Roman" w:hAnsi="Times New Roman" w:cs="Times New Roman"/>
          <w:sz w:val="30"/>
          <w:szCs w:val="30"/>
        </w:rPr>
        <w:t xml:space="preserve"> </w:t>
      </w:r>
      <w:r w:rsidR="00D50099">
        <w:rPr>
          <w:rFonts w:ascii="Times New Roman" w:hAnsi="Times New Roman" w:cs="Times New Roman"/>
          <w:sz w:val="30"/>
          <w:szCs w:val="30"/>
        </w:rPr>
        <w:t>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403273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Pr="0031581D">
        <w:rPr>
          <w:rFonts w:ascii="Times New Roman" w:hAnsi="Times New Roman" w:cs="Times New Roman"/>
          <w:sz w:val="30"/>
          <w:szCs w:val="30"/>
        </w:rPr>
        <w:t xml:space="preserve"> 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 w:rsidRPr="005F57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="005F1312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="00F12ADB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1077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="005F1312"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</w:t>
      </w:r>
      <w:proofErr w:type="spellStart"/>
      <w:r w:rsidRPr="00310772">
        <w:rPr>
          <w:rFonts w:ascii="Times New Roman" w:hAnsi="Times New Roman" w:cs="Times New Roman"/>
          <w:i/>
          <w:sz w:val="28"/>
          <w:szCs w:val="28"/>
        </w:rPr>
        <w:t>А.Г.Лукашенко</w:t>
      </w:r>
      <w:proofErr w:type="spellEnd"/>
      <w:r w:rsidRPr="00310772">
        <w:rPr>
          <w:rFonts w:ascii="Times New Roman" w:hAnsi="Times New Roman" w:cs="Times New Roman"/>
          <w:i/>
          <w:sz w:val="28"/>
          <w:szCs w:val="28"/>
        </w:rPr>
        <w:t xml:space="preserve">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r w:rsidR="009552E0"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8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10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1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83%, </w:t>
      </w:r>
      <w:hyperlink r:id="rId12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3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4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5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6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</w:t>
      </w:r>
      <w:hyperlink r:id="rId17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</w:t>
      </w:r>
      <w:proofErr w:type="spellStart"/>
      <w:r w:rsidR="00F236A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F236AE">
        <w:rPr>
          <w:rFonts w:ascii="Times New Roman" w:hAnsi="Times New Roman" w:cs="Times New Roman"/>
          <w:sz w:val="30"/>
          <w:szCs w:val="30"/>
        </w:rPr>
        <w:t xml:space="preserve">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«о высочайшей ответственности. Когда ты засыпаешь и просыпаешься только с одной мыслью: как 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 xml:space="preserve">тнего периода президентства </w:t>
      </w:r>
      <w:proofErr w:type="spellStart"/>
      <w:r w:rsidR="00F12ADB">
        <w:rPr>
          <w:rFonts w:ascii="Times New Roman" w:hAnsi="Times New Roman" w:cs="Times New Roman"/>
          <w:b/>
          <w:sz w:val="30"/>
          <w:szCs w:val="30"/>
        </w:rPr>
        <w:t>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proofErr w:type="spellEnd"/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Полет на российский сегмент Международной космической станции белорусского космонавта </w:t>
      </w:r>
      <w:proofErr w:type="spellStart"/>
      <w:r w:rsidRPr="00343BB5">
        <w:rPr>
          <w:rFonts w:ascii="Times New Roman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</w:t>
      </w:r>
      <w:r w:rsidR="000C69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7388E">
        <w:rPr>
          <w:rFonts w:ascii="Times New Roman" w:hAnsi="Times New Roman" w:cs="Times New Roman"/>
          <w:iCs/>
          <w:sz w:val="30"/>
          <w:szCs w:val="30"/>
        </w:rPr>
        <w:t>Также на орбите – четыре белорусских спутника.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автомобилей страна занимает одно из ведущих мест в мире. Промышленный комплекс формирует почти треть ВВП страны и 80% экспорта товаров. В Беларуси не стали следовать «рекомендациям» МВФ по сокращению господдержки сельхозпредприятий.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F12ADB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DB4563">
        <w:rPr>
          <w:rFonts w:ascii="Times New Roman" w:hAnsi="Times New Roman" w:cs="Times New Roman"/>
          <w:sz w:val="30"/>
          <w:szCs w:val="30"/>
        </w:rPr>
        <w:t>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0D0FD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D0FDF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164FA" w:rsidRPr="00343BB5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DB4563">
        <w:rPr>
          <w:rFonts w:ascii="Times New Roman" w:hAnsi="Times New Roman" w:cs="Times New Roman"/>
          <w:sz w:val="30"/>
          <w:szCs w:val="30"/>
        </w:rPr>
        <w:t xml:space="preserve"> 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proofErr w:type="spellStart"/>
      <w:r w:rsidR="00DB456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B4563">
        <w:rPr>
          <w:rFonts w:ascii="Times New Roman" w:hAnsi="Times New Roman" w:cs="Times New Roman"/>
          <w:sz w:val="30"/>
          <w:szCs w:val="30"/>
        </w:rPr>
        <w:t xml:space="preserve">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Pr="008D4C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</w:p>
    <w:sectPr w:rsidR="008D4C6C" w:rsidSect="00CA2B61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B5" w:rsidRDefault="008000B5" w:rsidP="00CA2B61">
      <w:pPr>
        <w:spacing w:after="0" w:line="240" w:lineRule="auto"/>
      </w:pPr>
      <w:r>
        <w:separator/>
      </w:r>
    </w:p>
  </w:endnote>
  <w:endnote w:type="continuationSeparator" w:id="0">
    <w:p w:rsidR="008000B5" w:rsidRDefault="008000B5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B5" w:rsidRDefault="008000B5" w:rsidP="00CA2B61">
      <w:pPr>
        <w:spacing w:after="0" w:line="240" w:lineRule="auto"/>
      </w:pPr>
      <w:r>
        <w:separator/>
      </w:r>
    </w:p>
  </w:footnote>
  <w:footnote w:type="continuationSeparator" w:id="0">
    <w:p w:rsidR="008000B5" w:rsidRDefault="008000B5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B61" w:rsidRPr="00CA2B61" w:rsidRDefault="00CA2B61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3C5945">
          <w:rPr>
            <w:rFonts w:ascii="Times New Roman" w:hAnsi="Times New Roman" w:cs="Times New Roman"/>
            <w:noProof/>
          </w:rPr>
          <w:t>7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:rsidR="00CA2B61" w:rsidRDefault="00CA2B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5AF0"/>
    <w:rsid w:val="00046A73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C5945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501773"/>
    <w:rsid w:val="00511329"/>
    <w:rsid w:val="005114A4"/>
    <w:rsid w:val="005164FA"/>
    <w:rsid w:val="00525669"/>
    <w:rsid w:val="005261EB"/>
    <w:rsid w:val="005319A5"/>
    <w:rsid w:val="005403DB"/>
    <w:rsid w:val="00557209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74A16"/>
    <w:rsid w:val="006843B0"/>
    <w:rsid w:val="00714913"/>
    <w:rsid w:val="007303CA"/>
    <w:rsid w:val="007323CD"/>
    <w:rsid w:val="00734B71"/>
    <w:rsid w:val="007C3311"/>
    <w:rsid w:val="008000B5"/>
    <w:rsid w:val="008041FD"/>
    <w:rsid w:val="00823294"/>
    <w:rsid w:val="00834362"/>
    <w:rsid w:val="008A6774"/>
    <w:rsid w:val="008B143B"/>
    <w:rsid w:val="008B1C00"/>
    <w:rsid w:val="008D4C6C"/>
    <w:rsid w:val="008E18D8"/>
    <w:rsid w:val="008F4580"/>
    <w:rsid w:val="009552E0"/>
    <w:rsid w:val="00961FBF"/>
    <w:rsid w:val="00994175"/>
    <w:rsid w:val="009C6CED"/>
    <w:rsid w:val="009C6F8B"/>
    <w:rsid w:val="00A157D7"/>
    <w:rsid w:val="00A17011"/>
    <w:rsid w:val="00A65126"/>
    <w:rsid w:val="00AA080A"/>
    <w:rsid w:val="00B46471"/>
    <w:rsid w:val="00B74BE3"/>
    <w:rsid w:val="00B776DD"/>
    <w:rsid w:val="00BC0DC1"/>
    <w:rsid w:val="00BE7D61"/>
    <w:rsid w:val="00C23D48"/>
    <w:rsid w:val="00C46226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10B8E"/>
    <w:rsid w:val="00D24C76"/>
    <w:rsid w:val="00D273DD"/>
    <w:rsid w:val="00D50099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76A1D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9_%D1%81%D0%B5%D0%BD%D1%82%D1%8F%D0%B1%D1%80%D1%8F" TargetMode="External"/><Relationship Id="rId13" Type="http://schemas.openxmlformats.org/officeDocument/2006/relationships/hyperlink" Target="https://ru.wikipedia.org/wiki/201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_%D0%B4%D0%B5%D0%BA%D0%B0%D0%B1%D1%80%D1%8F" TargetMode="External"/><Relationship Id="rId17" Type="http://schemas.openxmlformats.org/officeDocument/2006/relationships/hyperlink" Target="https://ru.wikipedia.org/wiki/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9_%D0%B0%D0%B2%D0%B3%D1%83%D1%81%D1%82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015" TargetMode="External"/><Relationship Id="rId10" Type="http://schemas.openxmlformats.org/officeDocument/2006/relationships/hyperlink" Target="https://ru.wikipedia.org/wiki/19_%D0%BC%D0%B0%D1%80%D1%82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yperlink" Target="https://ru.wikipedia.org/wiki/11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283E-9D08-4212-A328-5BBA73F2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Виктор</cp:lastModifiedBy>
  <cp:revision>2</cp:revision>
  <cp:lastPrinted>2024-10-29T14:05:00Z</cp:lastPrinted>
  <dcterms:created xsi:type="dcterms:W3CDTF">2024-11-11T15:24:00Z</dcterms:created>
  <dcterms:modified xsi:type="dcterms:W3CDTF">2024-11-11T15:24:00Z</dcterms:modified>
</cp:coreProperties>
</file>